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5A" w:rsidRPr="00AA1670" w:rsidRDefault="00AA1670" w:rsidP="00AA167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color w:val="000000"/>
        </w:rPr>
      </w:pPr>
      <w:r w:rsidRPr="00AA1670">
        <w:rPr>
          <w:rFonts w:ascii="Arial" w:hAnsi="Arial" w:cs="Arial"/>
          <w:b/>
          <w:color w:val="000000"/>
        </w:rPr>
        <w:t>Modello A 5</w:t>
      </w:r>
    </w:p>
    <w:p w:rsidR="00AA1670" w:rsidRDefault="00AA1670" w:rsidP="00474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A1670" w:rsidRDefault="00AA1670" w:rsidP="00474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7445A" w:rsidRDefault="0047445A" w:rsidP="00474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>PATTO DI INTEGRITA’ IN MATERIA DI CONTRATTI PUBBLICI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1. Finalità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Il presente Patto d’integrità stabilisce la reciproca e formale obbligazione, tra la </w:t>
      </w:r>
      <w:r>
        <w:rPr>
          <w:rFonts w:ascii="Arial" w:hAnsi="Arial" w:cs="Arial"/>
          <w:color w:val="000000"/>
        </w:rPr>
        <w:t>A</w:t>
      </w:r>
      <w:r w:rsidRPr="0047445A">
        <w:rPr>
          <w:rFonts w:ascii="Arial" w:hAnsi="Arial" w:cs="Arial"/>
          <w:color w:val="000000"/>
        </w:rPr>
        <w:t xml:space="preserve">sl di Pescara, in qualità di Amministrazione aggiudicatrice, e gli operatori economici, di improntare i propri comportamenti ai principi di lealtà, trasparenza e correttezza.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Per i consorzi ordinari o raggruppamenti temporanei l’obbligo riguarda tutti i consorziati o partecipanti al raggruppamento o consorzio. </w:t>
      </w: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Il Patto di integrità costituirà parte integrante di qualsiasi contratto assegnato dalla ASL </w:t>
      </w:r>
      <w:r>
        <w:rPr>
          <w:rFonts w:ascii="Arial" w:hAnsi="Arial" w:cs="Arial"/>
          <w:color w:val="000000"/>
        </w:rPr>
        <w:t>di Pescara</w:t>
      </w:r>
      <w:r w:rsidRPr="0047445A">
        <w:rPr>
          <w:rFonts w:ascii="Arial" w:hAnsi="Arial" w:cs="Arial"/>
          <w:color w:val="000000"/>
        </w:rPr>
        <w:t xml:space="preserve"> a seguito della procedura di affidamento.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2. Obblighi dell’operatore economico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L’operatore economico, per partecipare alla procedura: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 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altra utilità finalizzate a facilitare l’aggiudicazione e/o gestione del contratto;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 si obbliga a non ricorrere ad alcuna mediazione o altra opera di terzi finalizzata all’aggiudicazione e/o gestione del contratto;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 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 </w:t>
      </w:r>
    </w:p>
    <w:p w:rsid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 si impegna a segnalare al Responsabile della Prevenzione della Corruzione dell’Amministrazione aggiudicatrice, secondo le modalità indicate sul sito istituzionale nella sezione “Amministrazione trasparente” della ASL </w:t>
      </w:r>
      <w:r>
        <w:rPr>
          <w:rFonts w:ascii="Arial" w:hAnsi="Arial" w:cs="Arial"/>
          <w:color w:val="000000"/>
        </w:rPr>
        <w:t>di Pescara</w:t>
      </w:r>
      <w:r w:rsidRPr="0047445A">
        <w:rPr>
          <w:rFonts w:ascii="Arial" w:hAnsi="Arial" w:cs="Arial"/>
          <w:color w:val="000000"/>
        </w:rPr>
        <w:t xml:space="preserve">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 w:rsidRPr="0047445A">
        <w:rPr>
          <w:rFonts w:ascii="Arial" w:hAnsi="Arial" w:cs="Arial"/>
          <w:color w:val="000000"/>
        </w:rPr>
        <w:t xml:space="preserve">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 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 w:rsidRPr="0047445A">
        <w:rPr>
          <w:rFonts w:ascii="Arial" w:hAnsi="Arial" w:cs="Arial"/>
          <w:color w:val="000000"/>
        </w:rPr>
        <w:t xml:space="preserve">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 w:rsidRPr="0047445A">
        <w:rPr>
          <w:rFonts w:ascii="Arial" w:hAnsi="Arial" w:cs="Arial"/>
          <w:color w:val="000000"/>
        </w:rPr>
        <w:t>subaffidamenti</w:t>
      </w:r>
      <w:proofErr w:type="spellEnd"/>
      <w:r w:rsidRPr="0047445A">
        <w:rPr>
          <w:rFonts w:ascii="Arial" w:hAnsi="Arial" w:cs="Arial"/>
          <w:color w:val="000000"/>
        </w:rPr>
        <w:t xml:space="preserve"> relativi alle seguenti categorie: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A. trasporto di materiali a discarica per conto di terzi;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B. trasporto, anche transfrontaliero, e smaltimento rifiuti per conto terzi;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C. estrazione, fornitura e trasporto terra e materiali inerti;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D. confezionamento, fornitura e trasporto di calcestruzzo e di bitume;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lastRenderedPageBreak/>
        <w:t xml:space="preserve">E. noli a freddo di macchinari;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F. forniture di ferro lavorato;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G. noli a caldo; </w:t>
      </w:r>
    </w:p>
    <w:p w:rsid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H. autotrasporti per conto di terzi</w:t>
      </w:r>
      <w:r>
        <w:rPr>
          <w:rFonts w:ascii="Arial" w:hAnsi="Arial" w:cs="Arial"/>
          <w:color w:val="000000"/>
        </w:rPr>
        <w:t>;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I. guardiania dei cantieri.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 w:rsidRPr="0047445A">
        <w:rPr>
          <w:rFonts w:ascii="Arial" w:hAnsi="Arial" w:cs="Arial"/>
          <w:color w:val="000000"/>
        </w:rPr>
        <w:t xml:space="preserve">si obbliga altresì a inserire identiche clausole di integrità e anti-corruzione nei contratti di subappalto di cui al precedente paragrafo, ed è consapevole che, in caso contrario, le eventuali autorizzazioni non saranno concesse. </w:t>
      </w: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3. Obblighi dell’Amministrazione aggiudicatrice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’</w:t>
      </w:r>
      <w:r w:rsidRPr="0047445A">
        <w:rPr>
          <w:rFonts w:ascii="Arial" w:hAnsi="Arial" w:cs="Arial"/>
          <w:color w:val="000000"/>
        </w:rPr>
        <w:t xml:space="preserve">ASL </w:t>
      </w:r>
      <w:r>
        <w:rPr>
          <w:rFonts w:ascii="Arial" w:hAnsi="Arial" w:cs="Arial"/>
          <w:color w:val="000000"/>
        </w:rPr>
        <w:t>di Pescara</w:t>
      </w:r>
      <w:r w:rsidRPr="0047445A">
        <w:rPr>
          <w:rFonts w:ascii="Arial" w:hAnsi="Arial" w:cs="Arial"/>
          <w:color w:val="000000"/>
        </w:rPr>
        <w:t xml:space="preserve">, in qualità di 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L’Amministrazione aggiudicatrice è obbligata a rendere pubblici i dati più rilevanti riguardanti l’aggiudicazione, in base alla normativa in materia di trasparenza.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4. Violazione del Patto di integrità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La violazione del Patto di integrità è dichiarata in esito ad un procedimento di verifica in cui venga garantito adeguato contraddittorio con l’operatore economico interessato.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La violazione da parte dell’operatore economico, sia in veste di concorrente che di aggiudicatario, di uno degli impegni previsti suo carico dall’articolo 2, può comportare, secondo la gravità della violazione accertata e la fase in cui la violazione è accertata: </w:t>
      </w:r>
    </w:p>
    <w:p w:rsidR="0047445A" w:rsidRPr="0047445A" w:rsidRDefault="0047445A" w:rsidP="0071726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 l’esclusione </w:t>
      </w:r>
      <w:r>
        <w:rPr>
          <w:rFonts w:ascii="Arial" w:hAnsi="Arial" w:cs="Arial"/>
          <w:color w:val="000000"/>
        </w:rPr>
        <w:t>dalla procedura di affidamento;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 la risoluzione di diritto dal contratto.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L’Amministrazione aggiudicatrice può non avvalersi della risoluzione del contratto qualora la ritenga pregiudizievole agli interessi pubblici, quali indicati dall’art.121, comma 2, d.lgs.104/2010; è fatto salvo in ogni caso l’eventuale di</w:t>
      </w:r>
      <w:r>
        <w:rPr>
          <w:rFonts w:ascii="Arial" w:hAnsi="Arial" w:cs="Arial"/>
          <w:color w:val="000000"/>
        </w:rPr>
        <w:t>ritto al risarcimento del danno.</w:t>
      </w:r>
      <w:r w:rsidRPr="0047445A">
        <w:rPr>
          <w:rFonts w:ascii="Arial" w:hAnsi="Arial" w:cs="Arial"/>
          <w:color w:val="000000"/>
        </w:rPr>
        <w:t xml:space="preserve">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5. Efficacia del patto di integrità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Il Patto di Integrità e le sanzioni applicabili resteranno in vigore sino alla completa esecuzione del contratto assegnato a seguito della procedura di affidamento. </w:t>
      </w:r>
    </w:p>
    <w:p w:rsid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Il contenuto del presente documento può essere integrato dagli eventuali Protocolli di legalità che si dovessero applicare alla ASL </w:t>
      </w:r>
      <w:r>
        <w:rPr>
          <w:rFonts w:ascii="Arial" w:hAnsi="Arial" w:cs="Arial"/>
          <w:color w:val="000000"/>
        </w:rPr>
        <w:t>di Pescara</w:t>
      </w:r>
      <w:r w:rsidRPr="0047445A">
        <w:rPr>
          <w:rFonts w:ascii="Arial" w:hAnsi="Arial" w:cs="Arial"/>
          <w:color w:val="000000"/>
        </w:rPr>
        <w:t xml:space="preserve">. </w:t>
      </w:r>
    </w:p>
    <w:p w:rsidR="0071726C" w:rsidRDefault="0071726C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726C" w:rsidRDefault="0071726C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Data 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dell’operatore economico</w:t>
      </w:r>
    </w:p>
    <w:sectPr w:rsidR="0047445A" w:rsidRPr="00474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6B"/>
    <w:rsid w:val="00156CA5"/>
    <w:rsid w:val="00251126"/>
    <w:rsid w:val="00421095"/>
    <w:rsid w:val="0047445A"/>
    <w:rsid w:val="0071726C"/>
    <w:rsid w:val="00AA1670"/>
    <w:rsid w:val="00B313BA"/>
    <w:rsid w:val="00F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9</cp:revision>
  <cp:lastPrinted>2022-10-28T11:23:00Z</cp:lastPrinted>
  <dcterms:created xsi:type="dcterms:W3CDTF">2021-11-30T09:42:00Z</dcterms:created>
  <dcterms:modified xsi:type="dcterms:W3CDTF">2022-10-28T11:24:00Z</dcterms:modified>
</cp:coreProperties>
</file>